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C024C" w14:paraId="56871DC9" w14:textId="77777777" w:rsidTr="000C024C">
        <w:tc>
          <w:tcPr>
            <w:tcW w:w="4148" w:type="dxa"/>
          </w:tcPr>
          <w:p w14:paraId="75B5DE76" w14:textId="31C923C4" w:rsidR="000C024C" w:rsidRPr="002F09C2" w:rsidRDefault="000C024C" w:rsidP="002F09C2">
            <w:pPr>
              <w:jc w:val="center"/>
              <w:rPr>
                <w:b/>
              </w:rPr>
            </w:pPr>
            <w:r w:rsidRPr="002F09C2">
              <w:rPr>
                <w:b/>
              </w:rPr>
              <w:t>JAUTĀJUMI</w:t>
            </w:r>
          </w:p>
        </w:tc>
        <w:tc>
          <w:tcPr>
            <w:tcW w:w="4148" w:type="dxa"/>
          </w:tcPr>
          <w:p w14:paraId="5D24596A" w14:textId="100F2487" w:rsidR="000C024C" w:rsidRPr="002F09C2" w:rsidRDefault="000C024C" w:rsidP="002F09C2">
            <w:pPr>
              <w:jc w:val="center"/>
              <w:rPr>
                <w:b/>
              </w:rPr>
            </w:pPr>
            <w:r w:rsidRPr="002F09C2">
              <w:rPr>
                <w:b/>
              </w:rPr>
              <w:t>ATBILDES</w:t>
            </w:r>
          </w:p>
        </w:tc>
      </w:tr>
      <w:tr w:rsidR="000C024C" w:rsidRPr="002F09C2" w14:paraId="28351C00" w14:textId="77777777" w:rsidTr="000C024C">
        <w:tc>
          <w:tcPr>
            <w:tcW w:w="4148" w:type="dxa"/>
          </w:tcPr>
          <w:p w14:paraId="3D6F8482" w14:textId="23545DB9" w:rsidR="000C024C" w:rsidRPr="000C024C" w:rsidRDefault="000C024C" w:rsidP="000C024C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C0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4.3. Iepirkuma līguma izpildes termiņš</w:t>
            </w:r>
            <w:r w:rsidRPr="000C02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>I.</w:t>
            </w:r>
            <w:r w:rsidR="002F09C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0C02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daļa.</w:t>
            </w:r>
            <w:r w:rsidR="002F09C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0C02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Iepirkuma līguma izpildes maksimālais termiņš ir </w:t>
            </w:r>
            <w:r w:rsidRPr="000C0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 mēneši</w:t>
            </w:r>
            <w:r w:rsidRPr="000C02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no </w:t>
            </w:r>
            <w:bookmarkStart w:id="0" w:name="_Hlk511127136"/>
            <w:bookmarkEnd w:id="0"/>
            <w:r w:rsidRPr="000C02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Būvdarbu līguma parakstīšanas dienas.</w:t>
            </w:r>
            <w:r w:rsidRPr="000C02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>II.</w:t>
            </w:r>
            <w:r w:rsidR="002F09C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0C02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daļa Iepirkuma līguma izpildes maksimālais termiņš ir </w:t>
            </w:r>
            <w:r w:rsidRPr="000C0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14 mēneši</w:t>
            </w:r>
            <w:r w:rsidRPr="000C02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no Būvniecības parakstīšanas dienas.</w:t>
            </w:r>
          </w:p>
          <w:p w14:paraId="188E7F8A" w14:textId="23EAAD03" w:rsidR="000C024C" w:rsidRPr="002F09C2" w:rsidRDefault="000C024C" w:rsidP="000C024C">
            <w:pPr>
              <w:rPr>
                <w:rFonts w:ascii="Arial" w:hAnsi="Arial" w:cs="Arial"/>
                <w:sz w:val="20"/>
                <w:szCs w:val="20"/>
              </w:rPr>
            </w:pPr>
            <w:r w:rsidRPr="000C02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Pirmās daļas izpildes termiņš ir 2 mēneši, bet otrās daļas izpildes termiņš ir 14 mēneši - vai nav drukas kļūda 1 daļas izpildes termiņā un vai tiešām izpilde ir 2 mēneši?</w:t>
            </w:r>
            <w:r w:rsidRPr="000C02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 xml:space="preserve">  </w:t>
            </w:r>
          </w:p>
        </w:tc>
        <w:tc>
          <w:tcPr>
            <w:tcW w:w="4148" w:type="dxa"/>
          </w:tcPr>
          <w:p w14:paraId="2DBF8A9B" w14:textId="1A9123CD" w:rsidR="000C024C" w:rsidRPr="002F09C2" w:rsidRDefault="000C024C" w:rsidP="00EA264F">
            <w:pPr>
              <w:rPr>
                <w:rFonts w:ascii="Arial" w:hAnsi="Arial" w:cs="Arial"/>
                <w:sz w:val="20"/>
                <w:szCs w:val="20"/>
              </w:rPr>
            </w:pPr>
            <w:r w:rsidRPr="000C02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Iepirkuma nolika, iepirkuma priekšmeta - 1 daļas, izpildes termiņā  izpilde ir 2 mēneši, tāpēc ka</w:t>
            </w:r>
            <w:r w:rsidR="002F09C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0C02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paralēli iet ERAF projekts Nr. 5.6.2.0/16/I/018 „Industriālo teritoriju tīklojuma izveide uzņēmējdarbības veicināšanai Rēzeknes pilsētas, Rēzeknes un Viļānu novados”  (SAM 5.6.2.), ceļa seguma atjaunošana Kalnu ielā. Projektam ir noteikts izpildes termiņš( līdz</w:t>
            </w:r>
            <w:r w:rsidR="002F09C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0C02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jūlija(2018.gads) </w:t>
            </w:r>
            <w:r w:rsidR="002F09C2" w:rsidRPr="000C02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sakumam</w:t>
            </w:r>
            <w:r w:rsidRPr="000C02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). ERAF projekts ir saskaņots ar KF projektu </w:t>
            </w:r>
            <w:r w:rsidR="002F09C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‘</w:t>
            </w:r>
            <w:r w:rsidRPr="000C024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'Ūdenssaimniecības attīstība Maltā III kārta'' projektēšanas laikā.</w:t>
            </w:r>
          </w:p>
        </w:tc>
      </w:tr>
      <w:tr w:rsidR="000C024C" w:rsidRPr="002F09C2" w14:paraId="1BCDA394" w14:textId="77777777" w:rsidTr="000C024C">
        <w:tc>
          <w:tcPr>
            <w:tcW w:w="4148" w:type="dxa"/>
          </w:tcPr>
          <w:p w14:paraId="02393194" w14:textId="77777777" w:rsidR="005B1140" w:rsidRPr="005B1140" w:rsidRDefault="005B1140" w:rsidP="005B1140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F09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Pretendenta piedāvātā:</w:t>
            </w:r>
            <w:r w:rsidRPr="005B114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>a) projektētāja būvprakses sertifikāta kopija ūdenssaimniecības jomā</w:t>
            </w:r>
          </w:p>
          <w:p w14:paraId="187FEE9D" w14:textId="243B6653" w:rsidR="000C024C" w:rsidRPr="002F09C2" w:rsidRDefault="005B1140" w:rsidP="005B1140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B114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Vai ir nepieciešams projektētāja sertifikāts, par cik projektēšanas darbi netiek veikti vai tā ir drukas kļūda?</w:t>
            </w:r>
          </w:p>
        </w:tc>
        <w:tc>
          <w:tcPr>
            <w:tcW w:w="4148" w:type="dxa"/>
          </w:tcPr>
          <w:p w14:paraId="7EF1C2DD" w14:textId="15D15406" w:rsidR="000C024C" w:rsidRPr="002F09C2" w:rsidRDefault="005B1140" w:rsidP="00EA264F">
            <w:pPr>
              <w:rPr>
                <w:rFonts w:ascii="Arial" w:hAnsi="Arial" w:cs="Arial"/>
                <w:sz w:val="20"/>
                <w:szCs w:val="20"/>
              </w:rPr>
            </w:pPr>
            <w:r w:rsidRPr="005B114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Projektā ''Ūdenssaimniecības attīstība Maltā III kārta'' projektēšanas darbi  ir pabeigti. Nolikumā 10.2.9. ir drukas kļūda. Nolikuma punkts (10.2.9.)(a), būs izslēgts, </w:t>
            </w:r>
            <w:r w:rsidRPr="002F09C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tuvākajā</w:t>
            </w:r>
            <w:r w:rsidRPr="005B114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laikā būs informācija uzņēmuma mājas lapā un labojumi nolikumā.</w:t>
            </w:r>
          </w:p>
        </w:tc>
      </w:tr>
      <w:tr w:rsidR="000C024C" w:rsidRPr="002F09C2" w14:paraId="61BEA5F1" w14:textId="77777777" w:rsidTr="000C024C">
        <w:tc>
          <w:tcPr>
            <w:tcW w:w="4148" w:type="dxa"/>
          </w:tcPr>
          <w:p w14:paraId="3B093204" w14:textId="6E413787" w:rsidR="000C024C" w:rsidRPr="002F09C2" w:rsidRDefault="002F09C2">
            <w:pPr>
              <w:rPr>
                <w:rFonts w:ascii="Arial" w:hAnsi="Arial" w:cs="Arial"/>
                <w:sz w:val="20"/>
                <w:szCs w:val="20"/>
              </w:rPr>
            </w:pPr>
            <w:r w:rsidRPr="002F09C2">
              <w:rPr>
                <w:rFonts w:ascii="Arial" w:hAnsi="Arial" w:cs="Arial"/>
                <w:sz w:val="20"/>
                <w:szCs w:val="20"/>
              </w:rPr>
              <w:t>Lūdzu paskaidrot Nolikuma 9.3.1. un 9.3.2. pieredzes prasību: vai tīklu kopgarums 2000m/4000m (katrā no apakšpunktiem atsevišķi) ir jāskaita par katru no pieciem pieredzes gadiem vai tas ir par visiem</w:t>
            </w:r>
            <w:r w:rsidRPr="002F09C2">
              <w:rPr>
                <w:rFonts w:ascii="Arial" w:hAnsi="Arial" w:cs="Arial"/>
                <w:sz w:val="20"/>
                <w:szCs w:val="20"/>
              </w:rPr>
              <w:br/>
              <w:t>pieciem gadiem kopā?</w:t>
            </w:r>
          </w:p>
        </w:tc>
        <w:tc>
          <w:tcPr>
            <w:tcW w:w="4148" w:type="dxa"/>
          </w:tcPr>
          <w:p w14:paraId="6AD0A7B4" w14:textId="1D64852A" w:rsidR="000C024C" w:rsidRPr="002F09C2" w:rsidRDefault="002F09C2">
            <w:pPr>
              <w:rPr>
                <w:rFonts w:ascii="Arial" w:hAnsi="Arial" w:cs="Arial"/>
                <w:sz w:val="20"/>
                <w:szCs w:val="20"/>
              </w:rPr>
            </w:pPr>
            <w:r w:rsidRPr="002F09C2">
              <w:rPr>
                <w:rFonts w:ascii="Arial" w:hAnsi="Arial" w:cs="Arial"/>
                <w:sz w:val="20"/>
                <w:szCs w:val="20"/>
              </w:rPr>
              <w:t>Pēc iepirkuma nolikuma prasībām tīklu kopgarums 2000m/4000m</w:t>
            </w:r>
            <w:r w:rsidRPr="002F09C2">
              <w:rPr>
                <w:rFonts w:ascii="Arial" w:hAnsi="Arial" w:cs="Arial"/>
                <w:sz w:val="20"/>
                <w:szCs w:val="20"/>
              </w:rPr>
              <w:br/>
              <w:t>(katrā no apakšpunktiem atsevišķi)</w:t>
            </w:r>
            <w:r w:rsidR="005F1149">
              <w:rPr>
                <w:rFonts w:ascii="Arial" w:hAnsi="Arial" w:cs="Arial"/>
                <w:sz w:val="20"/>
                <w:szCs w:val="20"/>
              </w:rPr>
              <w:t xml:space="preserve"> tas ir jāskaita</w:t>
            </w:r>
            <w:r w:rsidRPr="002F09C2">
              <w:rPr>
                <w:rFonts w:ascii="Arial" w:hAnsi="Arial" w:cs="Arial"/>
                <w:sz w:val="20"/>
                <w:szCs w:val="20"/>
              </w:rPr>
              <w:t xml:space="preserve"> par visiem pieciem gadiem kopā.</w:t>
            </w:r>
            <w:r w:rsidRPr="002F09C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B2DB6" w:rsidRPr="002F09C2" w14:paraId="403B30AF" w14:textId="77777777" w:rsidTr="000C024C">
        <w:tc>
          <w:tcPr>
            <w:tcW w:w="4148" w:type="dxa"/>
          </w:tcPr>
          <w:p w14:paraId="7EEFD3D3" w14:textId="56FC32F3" w:rsidR="008B2DB6" w:rsidRPr="002F09C2" w:rsidRDefault="008B2DB6" w:rsidP="00EA2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860">
              <w:rPr>
                <w:rFonts w:ascii="Arial" w:hAnsi="Arial" w:cs="Arial"/>
                <w:sz w:val="20"/>
                <w:szCs w:val="20"/>
              </w:rPr>
              <w:t>Iepirkuma Nolikuma C pielikuma „Iepirkuma līguma projekts” 2.2. panta pēdējais teikums: „Pēc Darbu pieņemšanas – nodošanas apstiprinājuma izdošanas Līguma izpildes nodrošinājuma summa var tikt samazināta par 5% (piecdesmit procentiem), par to nekavējoties informējot Pasūtītāju”. Lūdzam paskaidrot teikumu un precīzāk noformulēt to, ka arī tā prasība nesakrīt ar Līguma izpildes nodrošinājuma veidnes prasību.</w:t>
            </w:r>
          </w:p>
        </w:tc>
        <w:tc>
          <w:tcPr>
            <w:tcW w:w="4148" w:type="dxa"/>
          </w:tcPr>
          <w:p w14:paraId="7095B531" w14:textId="77777777" w:rsidR="008B2DB6" w:rsidRPr="00BA1860" w:rsidRDefault="008B2DB6" w:rsidP="008B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860">
              <w:rPr>
                <w:rFonts w:ascii="Arial" w:hAnsi="Arial" w:cs="Arial"/>
                <w:sz w:val="20"/>
                <w:szCs w:val="20"/>
              </w:rPr>
              <w:t xml:space="preserve">Iepirkuma Nolikuma C pielikuma „Iepirkuma līguma projekts” 2.2. panta pēdējais teikums: „Pēc Darbu pieņemšanas – nodošanas apstiprinājuma izdošanas Līguma izpildes nodrošinājuma summa var tikt samazināta par </w:t>
            </w:r>
            <w:r w:rsidRPr="008B2DB6">
              <w:rPr>
                <w:rFonts w:ascii="Arial" w:hAnsi="Arial" w:cs="Arial"/>
                <w:sz w:val="20"/>
                <w:szCs w:val="20"/>
              </w:rPr>
              <w:t>10% (desmit</w:t>
            </w:r>
            <w:r w:rsidRPr="008B2DB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B2DB6">
              <w:rPr>
                <w:rFonts w:ascii="Arial" w:hAnsi="Arial" w:cs="Arial"/>
                <w:sz w:val="20"/>
                <w:szCs w:val="20"/>
              </w:rPr>
              <w:t>procentiem), par to nekavējoties informējot Pasūtītāju”.</w:t>
            </w:r>
            <w:r w:rsidRPr="00BA18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550FB6" w14:textId="77777777" w:rsidR="008B2DB6" w:rsidRPr="00BA1860" w:rsidRDefault="008B2DB6" w:rsidP="008B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860">
              <w:rPr>
                <w:rFonts w:ascii="Arial" w:hAnsi="Arial" w:cs="Arial"/>
                <w:sz w:val="20"/>
                <w:szCs w:val="20"/>
              </w:rPr>
              <w:t>Drukas kļūda tika labota nolikumā.</w:t>
            </w:r>
          </w:p>
          <w:p w14:paraId="519E47F4" w14:textId="77777777" w:rsidR="008B2DB6" w:rsidRPr="002F09C2" w:rsidRDefault="008B2DB6" w:rsidP="008B2D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DB6" w:rsidRPr="002F09C2" w14:paraId="46BEADE6" w14:textId="77777777" w:rsidTr="000C024C">
        <w:tc>
          <w:tcPr>
            <w:tcW w:w="4148" w:type="dxa"/>
          </w:tcPr>
          <w:p w14:paraId="158C5265" w14:textId="6D4CF1E9" w:rsidR="008B2DB6" w:rsidRPr="002F09C2" w:rsidRDefault="008B2DB6" w:rsidP="008B2DB6">
            <w:pPr>
              <w:rPr>
                <w:rFonts w:ascii="Arial" w:hAnsi="Arial" w:cs="Arial"/>
                <w:sz w:val="20"/>
                <w:szCs w:val="20"/>
              </w:rPr>
            </w:pPr>
            <w:r w:rsidRPr="00BA1860">
              <w:rPr>
                <w:rFonts w:ascii="Arial" w:hAnsi="Arial" w:cs="Arial"/>
                <w:sz w:val="20"/>
                <w:szCs w:val="20"/>
              </w:rPr>
              <w:t xml:space="preserve">Iepirkuma Nolikuma C pielikuma „Iepirkuma līguma projekts” 5.12. pantu ar frāzi: „5.12.Būvdarbu veicējs 10 (desmit darba dienu laikā no Pasūtītāja pieprasījuma saņemšanas sniedz Pasūtītājam informāciju par maksājumu veikšanu Apakšuzņēmējiem. </w:t>
            </w:r>
            <w:r w:rsidRPr="00BA1860">
              <w:rPr>
                <w:rFonts w:ascii="Arial" w:hAnsi="Arial" w:cs="Arial"/>
                <w:color w:val="FF0000"/>
                <w:sz w:val="20"/>
                <w:szCs w:val="20"/>
              </w:rPr>
              <w:t xml:space="preserve">Gadījumā, ja Būvdarbu veicējs ir saņēmis samaksu no Pasūtītāja par Apakšuzņēmēju izpildītajiem un pieņemtiem Darbiem un Būvdarbu veicējs </w:t>
            </w:r>
            <w:r w:rsidRPr="00BA1860">
              <w:rPr>
                <w:rFonts w:ascii="Arial" w:hAnsi="Arial" w:cs="Arial"/>
                <w:sz w:val="20"/>
                <w:szCs w:val="20"/>
              </w:rPr>
              <w:t xml:space="preserve">kavē maksājumu veikšanu Apakšuzņēmējiem, tad pēc Apakšuzņēmēja pieprasījuma Pasūtītājs, </w:t>
            </w:r>
            <w:proofErr w:type="spellStart"/>
            <w:r w:rsidRPr="00BA1860">
              <w:rPr>
                <w:rFonts w:ascii="Arial" w:hAnsi="Arial" w:cs="Arial"/>
                <w:sz w:val="20"/>
                <w:szCs w:val="20"/>
              </w:rPr>
              <w:t>rakstveidā</w:t>
            </w:r>
            <w:proofErr w:type="spellEnd"/>
            <w:r w:rsidRPr="00BA1860">
              <w:rPr>
                <w:rFonts w:ascii="Arial" w:hAnsi="Arial" w:cs="Arial"/>
                <w:sz w:val="20"/>
                <w:szCs w:val="20"/>
              </w:rPr>
              <w:t xml:space="preserve"> par to paziņojot Būvdarbu veicējam, var veikt tiešus ikmēneša maksājumus </w:t>
            </w:r>
            <w:r w:rsidRPr="00BA1860">
              <w:rPr>
                <w:rFonts w:ascii="Arial" w:hAnsi="Arial" w:cs="Arial"/>
                <w:sz w:val="20"/>
                <w:szCs w:val="20"/>
              </w:rPr>
              <w:lastRenderedPageBreak/>
              <w:t xml:space="preserve">Apakšuzņēmējam, par attiecīgo summu samazinot maksājumu Būvdarbu veicējam. Pasūtītājs pirms Apakšuzņēmēja rēķina apmaksas informē par šādu pieprasījumu Būvdarbu veicēju un ļauj tam izteikt viedokli par pieprasījuma pamatotību.” </w:t>
            </w:r>
          </w:p>
        </w:tc>
        <w:tc>
          <w:tcPr>
            <w:tcW w:w="4148" w:type="dxa"/>
          </w:tcPr>
          <w:p w14:paraId="43419A06" w14:textId="56E1326D" w:rsidR="008B2DB6" w:rsidRPr="002F09C2" w:rsidRDefault="008B2DB6" w:rsidP="008B2DB6">
            <w:pPr>
              <w:rPr>
                <w:rFonts w:ascii="Arial" w:hAnsi="Arial" w:cs="Arial"/>
                <w:sz w:val="20"/>
                <w:szCs w:val="20"/>
              </w:rPr>
            </w:pPr>
            <w:r w:rsidRPr="00BA1860">
              <w:rPr>
                <w:rFonts w:ascii="Arial" w:hAnsi="Arial" w:cs="Arial"/>
                <w:sz w:val="20"/>
                <w:szCs w:val="20"/>
              </w:rPr>
              <w:lastRenderedPageBreak/>
              <w:t xml:space="preserve">Iepirkuma Nolikuma C pielikuma ‘’Iepirkuma līguma projekts’’5.12. pants tika papildināts šajā redakcijā: „5.12.Būvdarbu veicējs 10 (desmit darba dienu laikā no Pasūtītāja pieprasījuma saņemšanas sniedz Pasūtītājam informāciju par maksājumu veikšanu Apakšuzņēmējiem. </w:t>
            </w:r>
            <w:r w:rsidRPr="00BA1860">
              <w:rPr>
                <w:rFonts w:ascii="Arial" w:hAnsi="Arial" w:cs="Arial"/>
                <w:color w:val="FF0000"/>
                <w:sz w:val="20"/>
                <w:szCs w:val="20"/>
              </w:rPr>
              <w:t xml:space="preserve">Gadījumā, ja Būvdarbu veicējs ir saņēmis samaksu no Pasūtītāja par Apakšuzņēmēju izpildītajiem un pieņemtiem Darbiem un Būvdarbu veicējs </w:t>
            </w:r>
            <w:r w:rsidRPr="00BA1860">
              <w:rPr>
                <w:rFonts w:ascii="Arial" w:hAnsi="Arial" w:cs="Arial"/>
                <w:sz w:val="20"/>
                <w:szCs w:val="20"/>
              </w:rPr>
              <w:t xml:space="preserve">kavē maksājumu veikšanu Apakšuzņēmējiem, tad pēc Apakšuzņēmēja pieprasījuma Pasūtītājs </w:t>
            </w:r>
            <w:proofErr w:type="spellStart"/>
            <w:r w:rsidRPr="00BA1860">
              <w:rPr>
                <w:rFonts w:ascii="Arial" w:hAnsi="Arial" w:cs="Arial"/>
                <w:sz w:val="20"/>
                <w:szCs w:val="20"/>
              </w:rPr>
              <w:t>rakstveidā</w:t>
            </w:r>
            <w:proofErr w:type="spellEnd"/>
            <w:r w:rsidRPr="00BA1860">
              <w:rPr>
                <w:rFonts w:ascii="Arial" w:hAnsi="Arial" w:cs="Arial"/>
                <w:sz w:val="20"/>
                <w:szCs w:val="20"/>
              </w:rPr>
              <w:t xml:space="preserve"> par to paziņojot Būvdarbu veicējam, var veikt tiešus ikmēneša maksājumus </w:t>
            </w:r>
            <w:r w:rsidRPr="00BA1860">
              <w:rPr>
                <w:rFonts w:ascii="Arial" w:hAnsi="Arial" w:cs="Arial"/>
                <w:sz w:val="20"/>
                <w:szCs w:val="20"/>
              </w:rPr>
              <w:lastRenderedPageBreak/>
              <w:t>Apakšuzņēmējam, par attiecīgo summu samazinot maksājumu Būvdarbu veicējam. Pasūtītājs pirms Apakšuzņēmēja rēķina apmaksas informē par šādu pieprasījumu Būvdarbu veicēju un ļauj tam izteikt viedokli par pieprasījuma pamatotību.”</w:t>
            </w:r>
          </w:p>
        </w:tc>
      </w:tr>
      <w:tr w:rsidR="00EA264F" w:rsidRPr="002F09C2" w14:paraId="6F519491" w14:textId="77777777" w:rsidTr="000C024C">
        <w:tc>
          <w:tcPr>
            <w:tcW w:w="4148" w:type="dxa"/>
          </w:tcPr>
          <w:p w14:paraId="2437305E" w14:textId="4D173D19" w:rsidR="00EA264F" w:rsidRPr="002F09C2" w:rsidRDefault="00EA264F" w:rsidP="00EA264F">
            <w:pPr>
              <w:rPr>
                <w:rFonts w:ascii="Arial" w:hAnsi="Arial" w:cs="Arial"/>
                <w:sz w:val="20"/>
                <w:szCs w:val="20"/>
              </w:rPr>
            </w:pPr>
            <w:r w:rsidRPr="00BB181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lastRenderedPageBreak/>
              <w:t>10.2.3. Izziņa par Pretendenta un/vai Personas, uz kuras iespējām Pretendents balstās</w:t>
            </w:r>
            <w:r w:rsidRPr="00BB181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7</w:t>
            </w:r>
            <w:r w:rsidRPr="00BB181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  finanšu apgrozījumu </w:t>
            </w:r>
            <w:r w:rsidRPr="00BB1815">
              <w:rPr>
                <w:rFonts w:ascii="Arial" w:eastAsia="Times New Roman" w:hAnsi="Arial" w:cs="Arial"/>
                <w:sz w:val="20"/>
                <w:szCs w:val="20"/>
                <w:u w:val="single"/>
                <w:lang w:eastAsia="lv-LV"/>
              </w:rPr>
              <w:t>attiecībā uz ūdensapgādes un kanalizācijas tīklu būvniecību</w:t>
            </w:r>
            <w:r w:rsidRPr="00BB181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atbilstoši Nolikuma prasībām par darbības iepriekšējiem pieciem gadiem. Jaundibinātiem uzņēmumiem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/u</w:t>
            </w:r>
            <w:r w:rsidRPr="00BB181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zņēmumiem, kas tirgū darbojas mazāk par pieciem gadiem, informācija jāiesniedz par visu darbības periodu.</w:t>
            </w:r>
          </w:p>
        </w:tc>
        <w:tc>
          <w:tcPr>
            <w:tcW w:w="4148" w:type="dxa"/>
          </w:tcPr>
          <w:p w14:paraId="59D4D7CB" w14:textId="77777777" w:rsidR="00EA264F" w:rsidRPr="00BB1815" w:rsidRDefault="00EA264F" w:rsidP="00EA264F">
            <w:pPr>
              <w:rPr>
                <w:rFonts w:ascii="Arial" w:hAnsi="Arial" w:cs="Arial"/>
                <w:sz w:val="20"/>
                <w:szCs w:val="20"/>
              </w:rPr>
            </w:pPr>
            <w:r w:rsidRPr="00BB1815">
              <w:rPr>
                <w:rFonts w:ascii="Arial" w:hAnsi="Arial" w:cs="Arial"/>
                <w:sz w:val="20"/>
                <w:szCs w:val="20"/>
              </w:rPr>
              <w:t>Nolikumā 10.2.3. labojums:</w:t>
            </w:r>
          </w:p>
          <w:p w14:paraId="7447533F" w14:textId="0F8FC8D1" w:rsidR="00EA264F" w:rsidRPr="002F09C2" w:rsidRDefault="00EA264F" w:rsidP="00EA264F">
            <w:pPr>
              <w:rPr>
                <w:rFonts w:ascii="Arial" w:hAnsi="Arial" w:cs="Arial"/>
                <w:sz w:val="20"/>
                <w:szCs w:val="20"/>
              </w:rPr>
            </w:pPr>
            <w:r w:rsidRPr="00BB181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Izziņa par Pretendenta un/vai Personas, uz kuras iespējām Pretendents balstās</w:t>
            </w:r>
            <w:r w:rsidRPr="00BB181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7</w:t>
            </w:r>
            <w:r w:rsidRPr="00BB181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  finanšu apgrozījumu atbilstoši Nolikuma prasībām par darbības iepriekšējiem pieciem gadiem. Jaundibinātiem uzņēmumiem / uzņēmumiem, kas tirgū darbojas mazāk par pieciem gadiem, informācija jāiesniedz par visu darbības periodu.</w:t>
            </w:r>
            <w:bookmarkStart w:id="1" w:name="_GoBack"/>
            <w:bookmarkEnd w:id="1"/>
          </w:p>
        </w:tc>
      </w:tr>
    </w:tbl>
    <w:p w14:paraId="4C37E91E" w14:textId="34556550" w:rsidR="00393FA2" w:rsidRDefault="00393FA2"/>
    <w:p w14:paraId="4B1C8BB9" w14:textId="212913FF" w:rsidR="005F1149" w:rsidRDefault="005F1149"/>
    <w:p w14:paraId="3FF0E4AB" w14:textId="17815575" w:rsidR="005F1149" w:rsidRDefault="005F1149"/>
    <w:p w14:paraId="57B81B1B" w14:textId="4CF4BE17" w:rsidR="005F1149" w:rsidRDefault="005F1149"/>
    <w:p w14:paraId="642D45AE" w14:textId="17DCB26B" w:rsidR="005F1149" w:rsidRDefault="005F1149">
      <w:r>
        <w:t xml:space="preserve">Sastādīja projekta vadītāja asistente </w:t>
      </w:r>
      <w:proofErr w:type="spellStart"/>
      <w:r>
        <w:t>M.Stempkovska</w:t>
      </w:r>
      <w:proofErr w:type="spellEnd"/>
    </w:p>
    <w:sectPr w:rsidR="005F1149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FD7A6" w14:textId="77777777" w:rsidR="0003097D" w:rsidRDefault="0003097D" w:rsidP="0080797C">
      <w:pPr>
        <w:spacing w:after="0" w:line="240" w:lineRule="auto"/>
      </w:pPr>
      <w:r>
        <w:separator/>
      </w:r>
    </w:p>
  </w:endnote>
  <w:endnote w:type="continuationSeparator" w:id="0">
    <w:p w14:paraId="5AB0B8F0" w14:textId="77777777" w:rsidR="0003097D" w:rsidRDefault="0003097D" w:rsidP="0080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50EB1" w14:textId="77777777" w:rsidR="0003097D" w:rsidRDefault="0003097D" w:rsidP="0080797C">
      <w:pPr>
        <w:spacing w:after="0" w:line="240" w:lineRule="auto"/>
      </w:pPr>
      <w:r>
        <w:separator/>
      </w:r>
    </w:p>
  </w:footnote>
  <w:footnote w:type="continuationSeparator" w:id="0">
    <w:p w14:paraId="5795A0A6" w14:textId="77777777" w:rsidR="0003097D" w:rsidRDefault="0003097D" w:rsidP="0080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D6B83" w14:textId="789D78DB" w:rsidR="0080797C" w:rsidRDefault="0080797C">
    <w:pPr>
      <w:pStyle w:val="Header"/>
    </w:pPr>
    <w:r w:rsidRPr="0080797C">
      <w:rPr>
        <w:noProof/>
      </w:rPr>
      <w:drawing>
        <wp:inline distT="0" distB="0" distL="0" distR="0" wp14:anchorId="32072C4A" wp14:editId="7714EB8D">
          <wp:extent cx="4333875" cy="876300"/>
          <wp:effectExtent l="0" t="0" r="9525" b="0"/>
          <wp:docPr id="1" name="Picture 1" descr="Iepirkumu logoti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epirkumu logoti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28458" w14:textId="77777777" w:rsidR="0080797C" w:rsidRDefault="0080797C">
    <w:pPr>
      <w:pStyle w:val="Header"/>
    </w:pPr>
  </w:p>
  <w:p w14:paraId="0E7F0A89" w14:textId="77777777" w:rsidR="0080797C" w:rsidRDefault="0080797C">
    <w:pPr>
      <w:pStyle w:val="Header"/>
    </w:pPr>
  </w:p>
  <w:p w14:paraId="01DFFE2F" w14:textId="41DFD451" w:rsidR="0080797C" w:rsidRDefault="0080797C">
    <w:pPr>
      <w:pStyle w:val="Header"/>
    </w:pPr>
    <w:r>
      <w:t>"Būvprojekts "Ūdenssaimniecības attīstība Maltā III kārta" būvdarbi" ID Nr.MDZDSU01/2018</w:t>
    </w:r>
  </w:p>
  <w:p w14:paraId="3774E49C" w14:textId="1A730273" w:rsidR="0080797C" w:rsidRDefault="0080797C">
    <w:pPr>
      <w:pStyle w:val="Header"/>
    </w:pPr>
  </w:p>
  <w:p w14:paraId="4931BE15" w14:textId="77777777" w:rsidR="0080797C" w:rsidRDefault="008079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16"/>
    <w:rsid w:val="0003097D"/>
    <w:rsid w:val="000C024C"/>
    <w:rsid w:val="002F09C2"/>
    <w:rsid w:val="00393FA2"/>
    <w:rsid w:val="005B1140"/>
    <w:rsid w:val="005D7AE5"/>
    <w:rsid w:val="005F1149"/>
    <w:rsid w:val="0080797C"/>
    <w:rsid w:val="008B2DB6"/>
    <w:rsid w:val="00EA264F"/>
    <w:rsid w:val="00F6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EAA3"/>
  <w15:chartTrackingRefBased/>
  <w15:docId w15:val="{F56CD24B-536E-4E46-9074-D9E1075A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11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079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97C"/>
  </w:style>
  <w:style w:type="paragraph" w:styleId="Footer">
    <w:name w:val="footer"/>
    <w:basedOn w:val="Normal"/>
    <w:link w:val="FooterChar"/>
    <w:uiPriority w:val="99"/>
    <w:unhideWhenUsed/>
    <w:rsid w:val="008079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3079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7</cp:revision>
  <dcterms:created xsi:type="dcterms:W3CDTF">2018-04-17T10:16:00Z</dcterms:created>
  <dcterms:modified xsi:type="dcterms:W3CDTF">2018-04-27T06:39:00Z</dcterms:modified>
</cp:coreProperties>
</file>